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b/>
          <w:bCs/>
          <w:color w:val="1F3864"/>
          <w:sz w:val="40"/>
          <w:szCs w:val="40"/>
        </w:rPr>
        <w:t xml:space="preserve">ADAM KOCH</w:t>
      </w:r>
    </w:p>
    <w:p>
      <w:pPr>
        <w:spacing w:after="80"/>
        <w:jc w:val="center"/>
      </w:pPr>
      <w:r>
        <w:rPr>
          <w:color w:val="595959"/>
          <w:sz w:val="24"/>
          <w:szCs w:val="24"/>
        </w:rPr>
        <w:t xml:space="preserve">Senior IT Systems Administrator</w:t>
      </w:r>
    </w:p>
    <w:p>
      <w:pPr>
        <w:pBdr>
          <w:bottom w:val="single" w:color="1F3864" w:sz="10" w:space="6"/>
        </w:pBdr>
        <w:spacing w:after="160"/>
        <w:jc w:val="center"/>
      </w:pPr>
      <w:r>
        <w:rPr>
          <w:color w:val="595959"/>
          <w:sz w:val="18"/>
          <w:szCs w:val="18"/>
        </w:rPr>
        <w:t xml:space="preserve">864.357.6494  |  me@adamko.ch  |  linkedin.com/in/adam-koch-98872287  |  adamko.ch</w:t>
      </w:r>
    </w:p>
    <w:p>
      <w:pPr>
        <w:spacing w:after="120"/>
      </w:pPr>
      <w:r>
        <w:rPr>
          <w:color w:val="333333"/>
          <w:sz w:val="21"/>
          <w:szCs w:val="21"/>
        </w:rPr>
        <w:t xml:space="preserve">Senior Systems Administrator with 10+ years managing hybrid Windows, Linux, and multi-cloud (AWS, Azure) environments across healthcare, financial services, and education. Proven record of cutting cloud costs 25–30% and manual workload 40% through automation, while maintaining NIST and GLBA compliance for enterprise environments supporting nearly 4,000 users.</w:t>
      </w:r>
    </w:p>
    <w:p>
      <w:pPr>
        <w:pBdr>
          <w:bottom w:val="single" w:color="1F3864" w:sz="6" w:space="2"/>
        </w:pBdr>
        <w:spacing w:after="100" w:before="240"/>
      </w:pPr>
      <w:r>
        <w:rPr>
          <w:b/>
          <w:bCs/>
          <w:color w:val="1F3864"/>
          <w:sz w:val="21"/>
          <w:szCs w:val="21"/>
        </w:rPr>
        <w:t xml:space="preserve">CORE COMPETENCIES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200"/>
      </w:tblGrid>
      <w:tr>
        <w:tc>
          <w:tcPr>
            <w:tcW w:type="dxa" w:w="2200"/>
            <w:tcBorders>
              <w:top w:val="none"/>
              <w:left w:val="none"/>
              <w:bottom w:val="none"/>
              <w:right w:val="none"/>
            </w:tcBorders>
            <w:shd w:fill="FFFFFF" w:val="clear"/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r>
              <w:rPr>
                <w:b/>
                <w:bCs/>
                <w:color w:val="1F3864"/>
                <w:sz w:val="19"/>
                <w:szCs w:val="19"/>
              </w:rPr>
              <w:t xml:space="preserve">Languages</w:t>
            </w:r>
          </w:p>
        </w:tc>
        <w:tc>
          <w:tcPr>
            <w:tcW w:type="dxa" w:w="7200"/>
            <w:tcBorders>
              <w:top w:val="none"/>
              <w:left w:val="none"/>
              <w:bottom w:val="none"/>
              <w:right w:val="none"/>
            </w:tcBorders>
            <w:shd w:fill="FFFFFF" w:val="clear"/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r>
              <w:rPr>
                <w:color w:val="333333"/>
                <w:sz w:val="19"/>
                <w:szCs w:val="19"/>
              </w:rPr>
              <w:t xml:space="preserve">PowerShell, Python, Bash, Lua, XML</w:t>
            </w:r>
          </w:p>
        </w:tc>
      </w:tr>
      <w:tr>
        <w:tc>
          <w:tcPr>
            <w:tcW w:type="dxa" w:w="2200"/>
            <w:tcBorders>
              <w:top w:val="none"/>
              <w:left w:val="none"/>
              <w:bottom w:val="none"/>
              <w:right w:val="none"/>
            </w:tcBorders>
            <w:shd w:fill="FFFFFF" w:val="clear"/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r>
              <w:rPr>
                <w:b/>
                <w:bCs/>
                <w:color w:val="1F3864"/>
                <w:sz w:val="19"/>
                <w:szCs w:val="19"/>
              </w:rPr>
              <w:t xml:space="preserve">Software &amp; Tools</w:t>
            </w:r>
          </w:p>
        </w:tc>
        <w:tc>
          <w:tcPr>
            <w:tcW w:type="dxa" w:w="7200"/>
            <w:tcBorders>
              <w:top w:val="none"/>
              <w:left w:val="none"/>
              <w:bottom w:val="none"/>
              <w:right w:val="none"/>
            </w:tcBorders>
            <w:shd w:fill="FFFFFF" w:val="clear"/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r>
              <w:rPr>
                <w:color w:val="333333"/>
                <w:sz w:val="19"/>
                <w:szCs w:val="19"/>
              </w:rPr>
              <w:t xml:space="preserve">Microsoft 365, Active Directory, Okta, Microsoft Intune, Group Policy, DNS, DHCP, PKI (ADCS, DigiCert Cloud PKI), ServiceNow, Git, ConnectWise Automate, NinjaOne, Rubrik, Azure Virtual Desktop, Packer</w:t>
            </w:r>
          </w:p>
        </w:tc>
      </w:tr>
      <w:tr>
        <w:tc>
          <w:tcPr>
            <w:tcW w:type="dxa" w:w="2200"/>
            <w:tcBorders>
              <w:top w:val="none"/>
              <w:left w:val="none"/>
              <w:bottom w:val="none"/>
              <w:right w:val="none"/>
            </w:tcBorders>
            <w:shd w:fill="FFFFFF" w:val="clear"/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r>
              <w:rPr>
                <w:b/>
                <w:bCs/>
                <w:color w:val="1F3864"/>
                <w:sz w:val="19"/>
                <w:szCs w:val="19"/>
              </w:rPr>
              <w:t xml:space="preserve">Security Frameworks</w:t>
            </w:r>
          </w:p>
        </w:tc>
        <w:tc>
          <w:tcPr>
            <w:tcW w:type="dxa" w:w="7200"/>
            <w:tcBorders>
              <w:top w:val="none"/>
              <w:left w:val="none"/>
              <w:bottom w:val="none"/>
              <w:right w:val="none"/>
            </w:tcBorders>
            <w:shd w:fill="FFFFFF" w:val="clear"/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r>
              <w:rPr>
                <w:color w:val="333333"/>
                <w:sz w:val="19"/>
                <w:szCs w:val="19"/>
              </w:rPr>
              <w:t xml:space="preserve">NIST, GLBA, CIS Benchmarks</w:t>
            </w:r>
          </w:p>
        </w:tc>
      </w:tr>
      <w:tr>
        <w:tc>
          <w:tcPr>
            <w:tcW w:type="dxa" w:w="2200"/>
            <w:tcBorders>
              <w:top w:val="none"/>
              <w:left w:val="none"/>
              <w:bottom w:val="none"/>
              <w:right w:val="none"/>
            </w:tcBorders>
            <w:shd w:fill="FFFFFF" w:val="clear"/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r>
              <w:rPr>
                <w:b/>
                <w:bCs/>
                <w:color w:val="1F3864"/>
                <w:sz w:val="19"/>
                <w:szCs w:val="19"/>
              </w:rPr>
              <w:t xml:space="preserve">Hypervisors</w:t>
            </w:r>
          </w:p>
        </w:tc>
        <w:tc>
          <w:tcPr>
            <w:tcW w:type="dxa" w:w="7200"/>
            <w:tcBorders>
              <w:top w:val="none"/>
              <w:left w:val="none"/>
              <w:bottom w:val="none"/>
              <w:right w:val="none"/>
            </w:tcBorders>
            <w:shd w:fill="FFFFFF" w:val="clear"/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r>
              <w:rPr>
                <w:color w:val="333333"/>
                <w:sz w:val="19"/>
                <w:szCs w:val="19"/>
              </w:rPr>
              <w:t xml:space="preserve">Nutanix, VMware, Hyper-V</w:t>
            </w:r>
          </w:p>
        </w:tc>
      </w:tr>
      <w:tr>
        <w:tc>
          <w:tcPr>
            <w:tcW w:type="dxa" w:w="2200"/>
            <w:tcBorders>
              <w:top w:val="none"/>
              <w:left w:val="none"/>
              <w:bottom w:val="none"/>
              <w:right w:val="none"/>
            </w:tcBorders>
            <w:shd w:fill="FFFFFF" w:val="clear"/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r>
              <w:rPr>
                <w:b/>
                <w:bCs/>
                <w:color w:val="1F3864"/>
                <w:sz w:val="19"/>
                <w:szCs w:val="19"/>
              </w:rPr>
              <w:t xml:space="preserve">Operating Systems</w:t>
            </w:r>
          </w:p>
        </w:tc>
        <w:tc>
          <w:tcPr>
            <w:tcW w:type="dxa" w:w="7200"/>
            <w:tcBorders>
              <w:top w:val="none"/>
              <w:left w:val="none"/>
              <w:bottom w:val="none"/>
              <w:right w:val="none"/>
            </w:tcBorders>
            <w:shd w:fill="FFFFFF" w:val="clear"/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r>
              <w:rPr>
                <w:color w:val="333333"/>
                <w:sz w:val="19"/>
                <w:szCs w:val="19"/>
              </w:rPr>
              <w:t xml:space="preserve">Linux (CentOS, Ubuntu, Mint, Fedora, RHEL); Windows 7–11; Windows Server 2008R2–2025</w:t>
            </w:r>
          </w:p>
        </w:tc>
      </w:tr>
      <w:tr>
        <w:tc>
          <w:tcPr>
            <w:tcW w:type="dxa" w:w="2200"/>
            <w:tcBorders>
              <w:top w:val="none"/>
              <w:left w:val="none"/>
              <w:bottom w:val="none"/>
              <w:right w:val="none"/>
            </w:tcBorders>
            <w:shd w:fill="FFFFFF" w:val="clear"/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r>
              <w:rPr>
                <w:b/>
                <w:bCs/>
                <w:color w:val="1F3864"/>
                <w:sz w:val="19"/>
                <w:szCs w:val="19"/>
              </w:rPr>
              <w:t xml:space="preserve">Cloud Platforms</w:t>
            </w:r>
          </w:p>
        </w:tc>
        <w:tc>
          <w:tcPr>
            <w:tcW w:type="dxa" w:w="7200"/>
            <w:tcBorders>
              <w:top w:val="none"/>
              <w:left w:val="none"/>
              <w:bottom w:val="none"/>
              <w:right w:val="none"/>
            </w:tcBorders>
            <w:shd w:fill="FFFFFF" w:val="clear"/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r>
              <w:rPr>
                <w:color w:val="333333"/>
                <w:sz w:val="19"/>
                <w:szCs w:val="19"/>
              </w:rPr>
              <w:t xml:space="preserve">Amazon Web Services (AWS), Microsoft Azure</w:t>
            </w:r>
          </w:p>
        </w:tc>
      </w:tr>
    </w:tbl>
    <w:p>
      <w:pPr>
        <w:pBdr>
          <w:bottom w:val="single" w:color="1F3864" w:sz="6" w:space="2"/>
        </w:pBdr>
        <w:spacing w:after="100" w:before="240"/>
      </w:pPr>
      <w:r>
        <w:rPr>
          <w:b/>
          <w:bCs/>
          <w:color w:val="1F3864"/>
          <w:sz w:val="21"/>
          <w:szCs w:val="21"/>
        </w:rPr>
        <w:t xml:space="preserve">PROFESSIONAL EXPERIENCE</w:t>
      </w:r>
    </w:p>
    <w:p>
      <w:pPr>
        <w:tabs>
          <w:tab w:val="right" w:pos="9360"/>
        </w:tabs>
        <w:spacing w:after="20" w:before="160"/>
      </w:pPr>
      <w:r>
        <w:rPr>
          <w:b/>
          <w:bCs/>
          <w:color w:val="1F3864"/>
          <w:sz w:val="21"/>
          <w:szCs w:val="21"/>
        </w:rPr>
        <w:t xml:space="preserve">Senior Systems Administrator</w:t>
      </w:r>
      <w:r>
        <w:rPr>
          <w:b/>
          <w:bCs/>
          <w:color w:val="595959"/>
          <w:sz w:val="19"/>
          <w:szCs w:val="19"/>
        </w:rPr>
        <w:t xml:space="preserve">	May 2023 – Present</w:t>
      </w:r>
    </w:p>
    <w:p>
      <w:pPr>
        <w:tabs>
          <w:tab w:val="right" w:pos="9360"/>
        </w:tabs>
        <w:spacing w:after="80"/>
      </w:pPr>
      <w:r>
        <w:rPr>
          <w:i/>
          <w:iCs/>
          <w:color w:val="595959"/>
          <w:sz w:val="20"/>
          <w:szCs w:val="20"/>
        </w:rPr>
        <w:t xml:space="preserve">Movement Mortgage</w:t>
      </w:r>
      <w:r>
        <w:rPr>
          <w:i/>
          <w:iCs/>
          <w:color w:val="595959"/>
          <w:sz w:val="20"/>
          <w:szCs w:val="20"/>
        </w:rPr>
        <w:t xml:space="preserve">	Indian Land, SC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Designed, implemented, and managed AWS and Azure cloud solutions, improving system performance while cutting infrastructure costs by 30%.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Administer on-premises and cloud-based Linux and Windows servers supporting mission-critical applications, maintaining high availability and security.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Built automation scripts in PowerShell, Bash, and Python for deployment, configuration, and monitoring, reducing manual intervention by 40%.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Lead cloud security initiatives — network segmentation, encryption, IAM policies, and vulnerability management — ensuring compliance with NIST and GLBA standards.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Run recurring cloud cost reviews identifying underutilized resources, delivering 25% in ongoing monthly savings.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Architected and maintain an Azure Virtual Desktop environment spanning 4 host pools, using Packer to automate golden-image builds and ensure consistent, repeatable desktop deployments.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Led deployment of a hybrid Rubrik backup solution spanning cloud and on-premises appliances, establishing disaster recovery capabilities where none previously existed.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Administer Okta for enterprise identity and access management, including single sign-on, MFA policies, and application provisioning.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Manage Windows endpoint compliance, configuration profiles, and patching across the fleet using Microsoft Intune.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Set up and maintain PKI certificate infrastructure using Active Directory Certificate Services (ADCS) and DigiCert Cloud PKI.</w:t>
      </w:r>
    </w:p>
    <w:p>
      <w:pPr>
        <w:tabs>
          <w:tab w:val="right" w:pos="9360"/>
        </w:tabs>
        <w:spacing w:after="20" w:before="160"/>
      </w:pPr>
      <w:r>
        <w:rPr>
          <w:b/>
          <w:bCs/>
          <w:color w:val="1F3864"/>
          <w:sz w:val="21"/>
          <w:szCs w:val="21"/>
        </w:rPr>
        <w:t xml:space="preserve">Manager, Systems Administration</w:t>
      </w:r>
      <w:r>
        <w:rPr>
          <w:b/>
          <w:bCs/>
          <w:color w:val="595959"/>
          <w:sz w:val="19"/>
          <w:szCs w:val="19"/>
        </w:rPr>
        <w:t xml:space="preserve">	November 2020 – May 2023</w:t>
      </w:r>
    </w:p>
    <w:p>
      <w:pPr>
        <w:tabs>
          <w:tab w:val="right" w:pos="9360"/>
        </w:tabs>
        <w:spacing w:after="80"/>
      </w:pPr>
      <w:r>
        <w:rPr>
          <w:i/>
          <w:iCs/>
          <w:color w:val="595959"/>
          <w:sz w:val="20"/>
          <w:szCs w:val="20"/>
        </w:rPr>
        <w:t xml:space="preserve">Global Lending Services</w:t>
      </w:r>
      <w:r>
        <w:rPr>
          <w:i/>
          <w:iCs/>
          <w:color w:val="595959"/>
          <w:sz w:val="20"/>
          <w:szCs w:val="20"/>
        </w:rPr>
        <w:t xml:space="preserve">	Greenville, SC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Co-managed 20 physical Hyper-V hypervisors and 100+ virtual machines across Rackspace, Azure, and AWS as part of a 4-person systems team.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Deployed and managed network, application, and security infrastructure to automate financial decisioning for automotive loans, partnering with IT Security to meet federal regulatory requirements.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Administered 1,200+ user accounts across Active Directory, Azure AD, and Microsoft 365; developed Group Policies to harden workstation and server security.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Applied CIS Benchmarks as part of security hardening standards across workstations and servers.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Automated administrative workflows using PowerShell, Batch, and Bash, cutting time spent on repetitive tasks by an estimated 35%.</w:t>
      </w:r>
    </w:p>
    <w:p>
      <w:pPr>
        <w:tabs>
          <w:tab w:val="right" w:pos="9360"/>
        </w:tabs>
        <w:spacing w:after="20" w:before="160"/>
      </w:pPr>
      <w:r>
        <w:rPr>
          <w:b/>
          <w:bCs/>
          <w:color w:val="1F3864"/>
          <w:sz w:val="21"/>
          <w:szCs w:val="21"/>
        </w:rPr>
        <w:t xml:space="preserve">IT Systems Administrator</w:t>
      </w:r>
      <w:r>
        <w:rPr>
          <w:b/>
          <w:bCs/>
          <w:color w:val="595959"/>
          <w:sz w:val="19"/>
          <w:szCs w:val="19"/>
        </w:rPr>
        <w:t xml:space="preserve">	May 2019 – November 2020</w:t>
      </w:r>
    </w:p>
    <w:p>
      <w:pPr>
        <w:tabs>
          <w:tab w:val="right" w:pos="9360"/>
        </w:tabs>
        <w:spacing w:after="80"/>
      </w:pPr>
      <w:r>
        <w:rPr>
          <w:i/>
          <w:iCs/>
          <w:color w:val="595959"/>
          <w:sz w:val="20"/>
          <w:szCs w:val="20"/>
        </w:rPr>
        <w:t xml:space="preserve">Southside Christian School</w:t>
      </w:r>
      <w:r>
        <w:rPr>
          <w:i/>
          <w:iCs/>
          <w:color w:val="595959"/>
          <w:sz w:val="20"/>
          <w:szCs w:val="20"/>
        </w:rPr>
        <w:t xml:space="preserve">	Simpsonville, SC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Managed a 2-host VMware ESXi server fleet running 29 VMs and administered an on-premises Exchange server for 250+ active accounts.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Imaged, deployed, and maintained a fleet of ~250 desktops and laptops; authored and enforced workstation-use and Group Policy standards.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Built an MDT/WDS PXE-boot imaging solution that cut per-device deployment time by an estimated 50%.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Administered Active Directory across two domains, an Azure AD domain, and a Google Workspace directory of ~500 Chromebooks; deployed a CentOS server for infrastructure monitoring.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Built a PDQ Deploy/Inventory infrastructure for centralized patching across the full device fleet, including servers.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Deployed and managed JAMF School with Apple School Manager to administer a 150-device iPad fleet.</w:t>
      </w:r>
    </w:p>
    <w:p>
      <w:pPr>
        <w:tabs>
          <w:tab w:val="right" w:pos="9360"/>
        </w:tabs>
        <w:spacing w:after="20" w:before="160"/>
      </w:pPr>
      <w:r>
        <w:rPr>
          <w:b/>
          <w:bCs/>
          <w:color w:val="1F3864"/>
          <w:sz w:val="21"/>
          <w:szCs w:val="21"/>
        </w:rPr>
        <w:t xml:space="preserve">Associate Application Analyst</w:t>
      </w:r>
      <w:r>
        <w:rPr>
          <w:b/>
          <w:bCs/>
          <w:color w:val="595959"/>
          <w:sz w:val="19"/>
          <w:szCs w:val="19"/>
        </w:rPr>
        <w:t xml:space="preserve">	May 2018 – May 2019</w:t>
      </w:r>
    </w:p>
    <w:p>
      <w:pPr>
        <w:tabs>
          <w:tab w:val="right" w:pos="9360"/>
        </w:tabs>
        <w:spacing w:after="80"/>
      </w:pPr>
      <w:r>
        <w:rPr>
          <w:i/>
          <w:iCs/>
          <w:color w:val="595959"/>
          <w:sz w:val="20"/>
          <w:szCs w:val="20"/>
        </w:rPr>
        <w:t xml:space="preserve">Care Coordination Institute</w:t>
      </w:r>
      <w:r>
        <w:rPr>
          <w:i/>
          <w:iCs/>
          <w:color w:val="595959"/>
          <w:sz w:val="20"/>
          <w:szCs w:val="20"/>
        </w:rPr>
        <w:t xml:space="preserve">	Greenville, SC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Configured and administered production and test RHEL 7 servers for a care-coordination software platform, minimizing downtime through proactive troubleshooting and root-cause analysis.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Led feasibility research and test-plan development for an Oracle-to-AWS database migration, ensuring compliance with technical specifications.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Supported application implementation, validation, upgrades, and documentation across the full software lifecycle.</w:t>
      </w:r>
    </w:p>
    <w:p>
      <w:pPr>
        <w:tabs>
          <w:tab w:val="right" w:pos="9360"/>
        </w:tabs>
        <w:spacing w:after="20" w:before="160"/>
      </w:pPr>
      <w:r>
        <w:rPr>
          <w:b/>
          <w:bCs/>
          <w:color w:val="1F3864"/>
          <w:sz w:val="21"/>
          <w:szCs w:val="21"/>
        </w:rPr>
        <w:t xml:space="preserve">I/S Desktop Analyst</w:t>
      </w:r>
      <w:r>
        <w:rPr>
          <w:b/>
          <w:bCs/>
          <w:color w:val="595959"/>
          <w:sz w:val="19"/>
          <w:szCs w:val="19"/>
        </w:rPr>
        <w:t xml:space="preserve">	January 2014 – May 2018</w:t>
      </w:r>
    </w:p>
    <w:p>
      <w:pPr>
        <w:tabs>
          <w:tab w:val="right" w:pos="9360"/>
        </w:tabs>
        <w:spacing w:after="80"/>
      </w:pPr>
      <w:r>
        <w:rPr>
          <w:i/>
          <w:iCs/>
          <w:color w:val="595959"/>
          <w:sz w:val="20"/>
          <w:szCs w:val="20"/>
        </w:rPr>
        <w:t xml:space="preserve">Greenville Health System</w:t>
      </w:r>
      <w:r>
        <w:rPr>
          <w:i/>
          <w:iCs/>
          <w:color w:val="595959"/>
          <w:sz w:val="20"/>
          <w:szCs w:val="20"/>
        </w:rPr>
        <w:t xml:space="preserve">	Greenville, SC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Deployed and maintained a health-system-wide desktop fleet using Microsoft SCCM; streamlined procurement, installation, and licensing for desktops, software, and peripherals.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Built a Google Chrome extension that improved administrative tracking and incident-response workflows for the desktop analyst team.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Met SLA targets resolving tickets and providing hands-on support across Windows desktops, laptops, and workstations; served as subject matter expert for AD account lifecycle and Group Policy.</w:t>
      </w:r>
    </w:p>
    <w:p>
      <w:pPr>
        <w:pBdr>
          <w:bottom w:val="single" w:color="1F3864" w:sz="6" w:space="2"/>
        </w:pBdr>
        <w:spacing w:after="100" w:before="240"/>
      </w:pPr>
      <w:r>
        <w:rPr>
          <w:b/>
          <w:bCs/>
          <w:color w:val="1F3864"/>
          <w:sz w:val="21"/>
          <w:szCs w:val="21"/>
        </w:rPr>
        <w:t xml:space="preserve">EDUCATION</w:t>
      </w:r>
    </w:p>
    <w:p>
      <w:pPr>
        <w:tabs>
          <w:tab w:val="right" w:pos="9360"/>
        </w:tabs>
        <w:spacing w:after="120"/>
      </w:pPr>
      <w:r>
        <w:rPr>
          <w:color w:val="333333"/>
          <w:sz w:val="20"/>
          <w:szCs w:val="20"/>
        </w:rPr>
        <w:t xml:space="preserve">Bachelor of Science, Cloud &amp; Systems Administration — Western Governors University  </w:t>
      </w:r>
      <w:r>
        <w:rPr>
          <w:color w:val="595959"/>
          <w:sz w:val="19"/>
          <w:szCs w:val="19"/>
        </w:rPr>
        <w:t xml:space="preserve">	May 2018 – September 2019</w:t>
      </w:r>
    </w:p>
    <w:p>
      <w:pPr>
        <w:pBdr>
          <w:bottom w:val="single" w:color="1F3864" w:sz="6" w:space="2"/>
        </w:pBdr>
        <w:spacing w:after="100" w:before="240"/>
      </w:pPr>
      <w:r>
        <w:rPr>
          <w:b/>
          <w:bCs/>
          <w:color w:val="1F3864"/>
          <w:sz w:val="21"/>
          <w:szCs w:val="21"/>
        </w:rPr>
        <w:t xml:space="preserve">TRAINING &amp; CERTIFICATIONS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Microsoft Azure Administrator Associate (AZ-104) — Microsoft, February 2023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Microsoft Azure Fundamentals (AZ-900) — Microsoft, May 2021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Security+ CE (SY0-501) — CompTIA, March 2018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LPIC-1: Linux Administrator — Linux Professional Institute, June 2018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Server+ (SK0-004) — CompTIA, March 2018</w:t>
      </w:r>
    </w:p>
    <w:p>
      <w:pPr>
        <w:spacing w:before="60"/>
      </w:pPr>
      <w:r>
        <w:rPr>
          <w:i/>
          <w:iCs/>
          <w:color w:val="595959"/>
          <w:sz w:val="18"/>
          <w:szCs w:val="18"/>
        </w:rPr>
        <w:t xml:space="preserve">Additional CompTIA, Microsoft, and ITIL foundational certifications (2013–2018) available upon request.</w:t>
      </w:r>
    </w:p>
    <w:sectPr>
      <w:pgSz w:w="12240" w:h="15840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2026-10-20T12:55:26.641Z</dcterms:created>
  <dcterms:modified xsi:type="dcterms:W3CDTF">2026-10-20T12:55:26.641Z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